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2BF7F" w14:textId="71665058" w:rsidR="00DB286A" w:rsidRPr="00DB286A" w:rsidRDefault="00DB286A" w:rsidP="00DB286A">
      <w:pPr>
        <w:rPr>
          <w:b/>
          <w:bCs/>
          <w:lang w:val="en-US"/>
        </w:rPr>
      </w:pPr>
      <w:r w:rsidRPr="00DB286A">
        <w:rPr>
          <w:b/>
          <w:bCs/>
          <w:lang w:val="en-US"/>
        </w:rPr>
        <w:t xml:space="preserve">Data Management Plan – Template </w:t>
      </w:r>
    </w:p>
    <w:p w14:paraId="7E7931B7" w14:textId="77777777" w:rsidR="00DB286A" w:rsidRPr="00DB286A" w:rsidRDefault="00DB286A" w:rsidP="00DB286A">
      <w:pPr>
        <w:rPr>
          <w:lang w:val="en-GB"/>
        </w:rPr>
      </w:pPr>
      <w:r w:rsidRPr="00DB286A">
        <w:rPr>
          <w:lang w:val="en-US"/>
        </w:rPr>
        <w:t xml:space="preserve">A data management plan (DMP) describes how the data generated or used by a project will be managed during and after the project’s lifetime. This includes </w:t>
      </w:r>
      <w:r w:rsidRPr="00DB286A">
        <w:rPr>
          <w:lang w:val="en-GB"/>
        </w:rPr>
        <w:t xml:space="preserve">arrangements for data collection, documentation, storage, preservation, sharing, and consideration of ethical and legal requirements. The DMP applies to </w:t>
      </w:r>
      <w:r w:rsidRPr="00DB286A">
        <w:rPr>
          <w:b/>
          <w:bCs/>
          <w:lang w:val="en-GB"/>
        </w:rPr>
        <w:t>digital data only</w:t>
      </w:r>
      <w:r w:rsidRPr="00DB286A">
        <w:rPr>
          <w:lang w:val="en-GB"/>
        </w:rPr>
        <w:t xml:space="preserve"> and should </w:t>
      </w:r>
      <w:r w:rsidRPr="00DB286A">
        <w:rPr>
          <w:b/>
          <w:bCs/>
          <w:lang w:val="en-GB"/>
        </w:rPr>
        <w:t>not</w:t>
      </w:r>
      <w:r w:rsidRPr="00DB286A">
        <w:rPr>
          <w:lang w:val="en-GB"/>
        </w:rPr>
        <w:t xml:space="preserve"> include publications.</w:t>
      </w:r>
    </w:p>
    <w:p w14:paraId="0A753DBC" w14:textId="77777777" w:rsidR="00DB286A" w:rsidRPr="00DB286A" w:rsidRDefault="00DB286A" w:rsidP="00DB286A">
      <w:pPr>
        <w:rPr>
          <w:lang w:val="en-GB"/>
        </w:rPr>
      </w:pPr>
      <w:r w:rsidRPr="00DB286A">
        <w:rPr>
          <w:lang w:val="en-GB"/>
        </w:rPr>
        <w:t xml:space="preserve">Applicants must structure their DMP using the </w:t>
      </w:r>
      <w:r w:rsidRPr="00DB286A">
        <w:rPr>
          <w:b/>
          <w:bCs/>
          <w:lang w:val="en-GB"/>
        </w:rPr>
        <w:t>five headings set out below</w:t>
      </w:r>
      <w:r w:rsidRPr="00DB286A">
        <w:rPr>
          <w:lang w:val="en-GB"/>
        </w:rPr>
        <w:t>.</w:t>
      </w:r>
    </w:p>
    <w:p w14:paraId="4ECDF956" w14:textId="77777777" w:rsidR="00DB286A" w:rsidRPr="00DB286A" w:rsidRDefault="00DB286A" w:rsidP="00DB286A">
      <w:pPr>
        <w:rPr>
          <w:lang w:val="en-GB"/>
        </w:rPr>
      </w:pPr>
      <w:r w:rsidRPr="00DB286A">
        <w:rPr>
          <w:lang w:val="en-US"/>
        </w:rPr>
        <w:t xml:space="preserve">T-AP grant recipients are expected to make their research data openly available for reuse by others, unless ethical, legal, or commercial constraints prevent this. The guiding principle is “as open as possible, as closed as necessary”. Any restrictions on data sharing must be clearly justified in the DMP. The T-AP funders support the principle that research data generated using public funds constitute a public good and must be managed </w:t>
      </w:r>
      <w:proofErr w:type="spellStart"/>
      <w:r w:rsidRPr="00DB286A">
        <w:rPr>
          <w:lang w:val="en-US"/>
        </w:rPr>
        <w:t>i</w:t>
      </w:r>
      <w:r w:rsidRPr="00DB286A">
        <w:rPr>
          <w:lang w:val="en-GB"/>
        </w:rPr>
        <w:t>n</w:t>
      </w:r>
      <w:proofErr w:type="spellEnd"/>
      <w:r w:rsidRPr="00DB286A">
        <w:rPr>
          <w:lang w:val="en-GB"/>
        </w:rPr>
        <w:t xml:space="preserve"> accordance with </w:t>
      </w:r>
      <w:r w:rsidRPr="00DB286A">
        <w:rPr>
          <w:lang w:val="en-US"/>
        </w:rPr>
        <w:t xml:space="preserve">the </w:t>
      </w:r>
      <w:hyperlink r:id="rId5" w:tgtFrame="_blank" w:history="1">
        <w:r w:rsidRPr="00DB286A">
          <w:rPr>
            <w:rStyle w:val="Hyperlink"/>
            <w:lang w:val="en-US"/>
          </w:rPr>
          <w:t>FAIR Principles</w:t>
        </w:r>
      </w:hyperlink>
      <w:r w:rsidRPr="00DB286A">
        <w:rPr>
          <w:lang w:val="en-US"/>
        </w:rPr>
        <w:t>—i.e., the findability, accessibility, interoperability, and reuse of digital assets.</w:t>
      </w:r>
    </w:p>
    <w:p w14:paraId="4EE3403E" w14:textId="77777777" w:rsidR="00DB286A" w:rsidRPr="00DB286A" w:rsidRDefault="00DB286A" w:rsidP="00DB286A">
      <w:pPr>
        <w:numPr>
          <w:ilvl w:val="0"/>
          <w:numId w:val="1"/>
        </w:numPr>
        <w:rPr>
          <w:b/>
          <w:bCs/>
          <w:lang w:val="en-US"/>
        </w:rPr>
      </w:pPr>
      <w:r w:rsidRPr="00DB286A">
        <w:rPr>
          <w:b/>
          <w:bCs/>
          <w:lang w:val="en-US"/>
        </w:rPr>
        <w:t xml:space="preserve"> Data Description</w:t>
      </w:r>
    </w:p>
    <w:p w14:paraId="7F2468DB" w14:textId="77777777" w:rsidR="00DB286A" w:rsidRPr="00DB286A" w:rsidRDefault="00DB286A" w:rsidP="00DB286A">
      <w:pPr>
        <w:rPr>
          <w:lang w:val="en-GB"/>
        </w:rPr>
      </w:pPr>
      <w:r w:rsidRPr="00DB286A">
        <w:rPr>
          <w:lang w:val="en-US"/>
        </w:rPr>
        <w:t xml:space="preserve">Describe any existing datasets that will be used </w:t>
      </w:r>
      <w:proofErr w:type="gramStart"/>
      <w:r w:rsidRPr="00DB286A">
        <w:rPr>
          <w:lang w:val="en-US"/>
        </w:rPr>
        <w:t>by</w:t>
      </w:r>
      <w:proofErr w:type="gramEnd"/>
      <w:r w:rsidRPr="00DB286A">
        <w:rPr>
          <w:lang w:val="en-US"/>
        </w:rPr>
        <w:t xml:space="preserve"> the project. S</w:t>
      </w:r>
      <w:proofErr w:type="spellStart"/>
      <w:r w:rsidRPr="00DB286A">
        <w:rPr>
          <w:lang w:val="en-GB"/>
        </w:rPr>
        <w:t>pecify</w:t>
      </w:r>
      <w:proofErr w:type="spellEnd"/>
      <w:r w:rsidRPr="00DB286A">
        <w:rPr>
          <w:lang w:val="en-GB"/>
        </w:rPr>
        <w:t xml:space="preserve"> the types of digital data and associated metadata that will be generated, collected, or processed, and how these will be recorded and formatted to support reproducibility and reuse. Examples include (but are not limited to): photographs, interview data, maps, graphs, videos, spreadsheets, audio recordings, databases, teaching materials, and software code.</w:t>
      </w:r>
    </w:p>
    <w:p w14:paraId="32D78DB3" w14:textId="77777777" w:rsidR="00DB286A" w:rsidRPr="00DB286A" w:rsidRDefault="00DB286A" w:rsidP="00DB286A">
      <w:pPr>
        <w:numPr>
          <w:ilvl w:val="0"/>
          <w:numId w:val="1"/>
        </w:numPr>
        <w:rPr>
          <w:b/>
          <w:bCs/>
          <w:lang w:val="en-US"/>
        </w:rPr>
      </w:pPr>
      <w:r w:rsidRPr="00DB286A">
        <w:rPr>
          <w:b/>
          <w:bCs/>
          <w:lang w:val="en-US"/>
        </w:rPr>
        <w:t xml:space="preserve">Ethical and Legal Aspects </w:t>
      </w:r>
    </w:p>
    <w:p w14:paraId="1263D47C" w14:textId="77777777" w:rsidR="00DB286A" w:rsidRPr="00DB286A" w:rsidRDefault="00DB286A" w:rsidP="00DB286A">
      <w:pPr>
        <w:rPr>
          <w:lang w:val="en-US"/>
        </w:rPr>
      </w:pPr>
      <w:r w:rsidRPr="00DB286A">
        <w:rPr>
          <w:lang w:val="en-US"/>
        </w:rPr>
        <w:t>Describe any</w:t>
      </w:r>
      <w:r w:rsidRPr="00DB286A">
        <w:rPr>
          <w:lang w:val="en-GB"/>
        </w:rPr>
        <w:t xml:space="preserve"> any ethical, legal, or regulatory constraints that affect data collection, storage, or sharing. Explain how issues such as privacy, confidentiality, data security, intellectual property, and data protection will be addressed. Where data are collected from human participants, describe consent procedures and/or anonymisation strategies to enable future data sharing. Where applicable, clarify ownership of copyright and intellectual property rights for newly generated data.</w:t>
      </w:r>
    </w:p>
    <w:p w14:paraId="1ADB6554" w14:textId="77777777" w:rsidR="00DB286A" w:rsidRPr="00DB286A" w:rsidRDefault="00DB286A" w:rsidP="00DB286A">
      <w:pPr>
        <w:numPr>
          <w:ilvl w:val="0"/>
          <w:numId w:val="1"/>
        </w:numPr>
        <w:rPr>
          <w:b/>
          <w:bCs/>
          <w:lang w:val="en-US"/>
        </w:rPr>
      </w:pPr>
      <w:r w:rsidRPr="00DB286A">
        <w:rPr>
          <w:b/>
          <w:bCs/>
          <w:lang w:val="en-US"/>
        </w:rPr>
        <w:t>Responsibilities and Management Methodology</w:t>
      </w:r>
    </w:p>
    <w:p w14:paraId="6DCAF78B" w14:textId="77777777" w:rsidR="00DB286A" w:rsidRPr="00DB286A" w:rsidRDefault="00DB286A" w:rsidP="00DB286A">
      <w:pPr>
        <w:rPr>
          <w:lang w:val="en-GB"/>
        </w:rPr>
      </w:pPr>
      <w:r w:rsidRPr="00DB286A">
        <w:rPr>
          <w:lang w:val="en-GB"/>
        </w:rPr>
        <w:t xml:space="preserve">Outline roles and responsibilities for data management within the project, including across partner institutions. Describe procedures for data collection, quality control, documentation, storage, backup, and </w:t>
      </w:r>
      <w:proofErr w:type="spellStart"/>
      <w:r w:rsidRPr="00DB286A">
        <w:rPr>
          <w:lang w:val="en-GB"/>
        </w:rPr>
        <w:t>longterm</w:t>
      </w:r>
      <w:proofErr w:type="spellEnd"/>
      <w:r w:rsidRPr="00DB286A">
        <w:rPr>
          <w:lang w:val="en-GB"/>
        </w:rPr>
        <w:noBreakHyphen/>
        <w:t xml:space="preserve"> preservation.</w:t>
      </w:r>
    </w:p>
    <w:p w14:paraId="1E8779E6" w14:textId="77777777" w:rsidR="00DB286A" w:rsidRPr="00DB286A" w:rsidRDefault="00DB286A" w:rsidP="00DB286A">
      <w:pPr>
        <w:numPr>
          <w:ilvl w:val="0"/>
          <w:numId w:val="1"/>
        </w:numPr>
        <w:rPr>
          <w:b/>
          <w:bCs/>
          <w:lang w:val="en-US"/>
        </w:rPr>
      </w:pPr>
      <w:r w:rsidRPr="00DB286A">
        <w:rPr>
          <w:b/>
          <w:bCs/>
          <w:lang w:val="en-US"/>
        </w:rPr>
        <w:t>Publication Formats, Standards, Mechanisms and Repositories</w:t>
      </w:r>
    </w:p>
    <w:p w14:paraId="4E5C1D55" w14:textId="77777777" w:rsidR="00DB286A" w:rsidRPr="00DB286A" w:rsidRDefault="00DB286A" w:rsidP="00DB286A">
      <w:pPr>
        <w:rPr>
          <w:lang w:val="en-GB"/>
        </w:rPr>
      </w:pPr>
      <w:r w:rsidRPr="00DB286A">
        <w:rPr>
          <w:lang w:val="en-US"/>
        </w:rPr>
        <w:t xml:space="preserve">Describe the formats, standards, and mechanisms through which the data will be made available to ensure </w:t>
      </w:r>
      <w:r w:rsidRPr="00DB286A">
        <w:rPr>
          <w:lang w:val="en-GB"/>
        </w:rPr>
        <w:t xml:space="preserve">compliance with the </w:t>
      </w:r>
      <w:hyperlink r:id="rId6" w:tgtFrame="_blank" w:history="1">
        <w:r w:rsidRPr="00DB286A">
          <w:rPr>
            <w:rStyle w:val="Hyperlink"/>
            <w:lang w:val="en-CA"/>
          </w:rPr>
          <w:t>FAIR Principles</w:t>
        </w:r>
      </w:hyperlink>
      <w:r w:rsidRPr="00DB286A">
        <w:rPr>
          <w:lang w:val="en-US"/>
        </w:rPr>
        <w:t xml:space="preserve">. </w:t>
      </w:r>
      <w:r w:rsidRPr="00DB286A">
        <w:rPr>
          <w:lang w:val="en-GB"/>
        </w:rPr>
        <w:t xml:space="preserve">Where relevant, indicate data types (e.g. file formats), anticipated data volumes, and metadata standards (e.g. Dublin Core). Specify the repository or repositories where the data will be deposited (e.g. institutional repositories or recognised international repositories such as </w:t>
      </w:r>
      <w:proofErr w:type="spellStart"/>
      <w:r w:rsidRPr="00DB286A">
        <w:rPr>
          <w:lang w:val="en-GB"/>
        </w:rPr>
        <w:t>Zenodo</w:t>
      </w:r>
      <w:proofErr w:type="spellEnd"/>
      <w:r w:rsidRPr="00DB286A">
        <w:rPr>
          <w:lang w:val="en-GB"/>
        </w:rPr>
        <w:t>).</w:t>
      </w:r>
    </w:p>
    <w:p w14:paraId="3EDE293C" w14:textId="77777777" w:rsidR="00DB286A" w:rsidRPr="00DB286A" w:rsidRDefault="00DB286A" w:rsidP="00DB286A">
      <w:pPr>
        <w:numPr>
          <w:ilvl w:val="0"/>
          <w:numId w:val="1"/>
        </w:numPr>
        <w:rPr>
          <w:lang w:val="en-US"/>
        </w:rPr>
      </w:pPr>
      <w:r w:rsidRPr="00DB286A">
        <w:rPr>
          <w:b/>
          <w:bCs/>
          <w:lang w:val="en-US"/>
        </w:rPr>
        <w:t xml:space="preserve">Preservation and Sharing after Project Ends </w:t>
      </w:r>
    </w:p>
    <w:p w14:paraId="26DCD475" w14:textId="1966665F" w:rsidR="00DB286A" w:rsidRPr="00DB286A" w:rsidRDefault="00DB286A" w:rsidP="00DB286A">
      <w:pPr>
        <w:rPr>
          <w:b/>
          <w:lang w:val="en-US"/>
        </w:rPr>
      </w:pPr>
      <w:r w:rsidRPr="00DB286A">
        <w:rPr>
          <w:lang w:val="en-US"/>
        </w:rPr>
        <w:t xml:space="preserve">Describe policies for data preservation and sharing </w:t>
      </w:r>
      <w:r w:rsidRPr="00DB286A">
        <w:rPr>
          <w:lang w:val="en-GB"/>
        </w:rPr>
        <w:t xml:space="preserve">during and after the end of the project, including any embargo periods. Indicate how long the data will remain publicly accessible and who will be responsible for ensuring ongoing access and preservation. These arrangements are typically governed by the policies of the chosen data repository or repositories. </w:t>
      </w:r>
    </w:p>
    <w:p w14:paraId="3750BFAD" w14:textId="77777777" w:rsidR="00E62D05" w:rsidRPr="00DB286A" w:rsidRDefault="00E62D05">
      <w:pPr>
        <w:rPr>
          <w:lang w:val="en-US"/>
        </w:rPr>
      </w:pPr>
    </w:p>
    <w:sectPr w:rsidR="00E62D05" w:rsidRPr="00DB28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B74C8"/>
    <w:multiLevelType w:val="hybridMultilevel"/>
    <w:tmpl w:val="355C509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538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86A"/>
    <w:rsid w:val="00216755"/>
    <w:rsid w:val="00DB286A"/>
    <w:rsid w:val="00E62D05"/>
    <w:rsid w:val="00EB48B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5A8C"/>
  <w15:chartTrackingRefBased/>
  <w15:docId w15:val="{0F96D6BF-CCD9-4D26-82C9-EE91A801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B2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B2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B286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B286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B286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B286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B286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B286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B286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B286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B286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B286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B286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B286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B286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B286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B286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B286A"/>
    <w:rPr>
      <w:rFonts w:eastAsiaTheme="majorEastAsia" w:cstheme="majorBidi"/>
      <w:color w:val="272727" w:themeColor="text1" w:themeTint="D8"/>
    </w:rPr>
  </w:style>
  <w:style w:type="paragraph" w:styleId="Titel">
    <w:name w:val="Title"/>
    <w:basedOn w:val="Standard"/>
    <w:next w:val="Standard"/>
    <w:link w:val="TitelZchn"/>
    <w:uiPriority w:val="10"/>
    <w:qFormat/>
    <w:rsid w:val="00DB2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B286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B286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B286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B286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B286A"/>
    <w:rPr>
      <w:i/>
      <w:iCs/>
      <w:color w:val="404040" w:themeColor="text1" w:themeTint="BF"/>
    </w:rPr>
  </w:style>
  <w:style w:type="paragraph" w:styleId="Listenabsatz">
    <w:name w:val="List Paragraph"/>
    <w:basedOn w:val="Standard"/>
    <w:uiPriority w:val="34"/>
    <w:qFormat/>
    <w:rsid w:val="00DB286A"/>
    <w:pPr>
      <w:ind w:left="720"/>
      <w:contextualSpacing/>
    </w:pPr>
  </w:style>
  <w:style w:type="character" w:styleId="IntensiveHervorhebung">
    <w:name w:val="Intense Emphasis"/>
    <w:basedOn w:val="Absatz-Standardschriftart"/>
    <w:uiPriority w:val="21"/>
    <w:qFormat/>
    <w:rsid w:val="00DB286A"/>
    <w:rPr>
      <w:i/>
      <w:iCs/>
      <w:color w:val="0F4761" w:themeColor="accent1" w:themeShade="BF"/>
    </w:rPr>
  </w:style>
  <w:style w:type="paragraph" w:styleId="IntensivesZitat">
    <w:name w:val="Intense Quote"/>
    <w:basedOn w:val="Standard"/>
    <w:next w:val="Standard"/>
    <w:link w:val="IntensivesZitatZchn"/>
    <w:uiPriority w:val="30"/>
    <w:qFormat/>
    <w:rsid w:val="00DB2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B286A"/>
    <w:rPr>
      <w:i/>
      <w:iCs/>
      <w:color w:val="0F4761" w:themeColor="accent1" w:themeShade="BF"/>
    </w:rPr>
  </w:style>
  <w:style w:type="character" w:styleId="IntensiverVerweis">
    <w:name w:val="Intense Reference"/>
    <w:basedOn w:val="Absatz-Standardschriftart"/>
    <w:uiPriority w:val="32"/>
    <w:qFormat/>
    <w:rsid w:val="00DB286A"/>
    <w:rPr>
      <w:b/>
      <w:bCs/>
      <w:smallCaps/>
      <w:color w:val="0F4761" w:themeColor="accent1" w:themeShade="BF"/>
      <w:spacing w:val="5"/>
    </w:rPr>
  </w:style>
  <w:style w:type="character" w:styleId="Hyperlink">
    <w:name w:val="Hyperlink"/>
    <w:basedOn w:val="Absatz-Standardschriftart"/>
    <w:uiPriority w:val="99"/>
    <w:unhideWhenUsed/>
    <w:rsid w:val="00DB286A"/>
    <w:rPr>
      <w:color w:val="467886" w:themeColor="hyperlink"/>
      <w:u w:val="single"/>
    </w:rPr>
  </w:style>
  <w:style w:type="character" w:styleId="NichtaufgelsteErwhnung">
    <w:name w:val="Unresolved Mention"/>
    <w:basedOn w:val="Absatz-Standardschriftart"/>
    <w:uiPriority w:val="99"/>
    <w:semiHidden/>
    <w:unhideWhenUsed/>
    <w:rsid w:val="00DB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fair.org/fair-principles/" TargetMode="External"/><Relationship Id="rId5" Type="http://schemas.openxmlformats.org/officeDocument/2006/relationships/hyperlink" Target="https://www.go-fair.org/fair-princip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2855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Claßen, Sigrid</dc:creator>
  <cp:keywords/>
  <dc:description/>
  <cp:lastModifiedBy>Claßen, Sigrid</cp:lastModifiedBy>
  <cp:revision>1</cp:revision>
  <dcterms:created xsi:type="dcterms:W3CDTF">2026-09-03T05:47:00Z</dcterms:created>
  <dcterms:modified xsi:type="dcterms:W3CDTF">2026-09-03T05:49:00Z</dcterms:modified>
</cp:coreProperties>
</file>